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5992" w14:textId="10327C11" w:rsidR="000D3B1C" w:rsidRPr="00D9097E" w:rsidRDefault="000D3B1C" w:rsidP="00D9097E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D9097E">
        <w:rPr>
          <w:rFonts w:ascii="Times New Roman" w:hAnsi="Times New Roman"/>
          <w:b/>
          <w:bCs/>
          <w:sz w:val="24"/>
          <w:szCs w:val="24"/>
        </w:rPr>
        <w:t>FIȘA TEHNICĂ NR. 0</w:t>
      </w:r>
      <w:r w:rsidR="00D9097E" w:rsidRPr="00D9097E">
        <w:rPr>
          <w:rFonts w:ascii="Times New Roman" w:hAnsi="Times New Roman"/>
          <w:b/>
          <w:bCs/>
          <w:sz w:val="24"/>
          <w:szCs w:val="24"/>
        </w:rPr>
        <w:t>4</w:t>
      </w:r>
    </w:p>
    <w:p w14:paraId="68993E8E" w14:textId="77777777" w:rsidR="000D3B1C" w:rsidRDefault="000D3B1C" w:rsidP="00D9097E">
      <w:pPr>
        <w:spacing w:after="0"/>
        <w:rPr>
          <w:rFonts w:ascii="Times New Roman" w:hAnsi="Times New Roman"/>
          <w:sz w:val="24"/>
          <w:szCs w:val="24"/>
        </w:rPr>
      </w:pPr>
    </w:p>
    <w:p w14:paraId="5A01CBFD" w14:textId="3820D963" w:rsidR="000D3B1C" w:rsidRPr="00D9097E" w:rsidRDefault="000D3B1C" w:rsidP="00D9097E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9097E">
        <w:rPr>
          <w:rFonts w:ascii="Times New Roman" w:hAnsi="Times New Roman"/>
          <w:sz w:val="24"/>
          <w:szCs w:val="24"/>
        </w:rPr>
        <w:t>Echipament</w:t>
      </w:r>
      <w:proofErr w:type="spellEnd"/>
      <w:r w:rsidRPr="00D9097E">
        <w:rPr>
          <w:rFonts w:ascii="Times New Roman" w:hAnsi="Times New Roman"/>
          <w:sz w:val="24"/>
          <w:szCs w:val="24"/>
        </w:rPr>
        <w:t>:</w:t>
      </w:r>
      <w:r w:rsidRPr="00D9097E">
        <w:rPr>
          <w:rFonts w:ascii="Times New Roman" w:hAnsi="Times New Roman"/>
          <w:sz w:val="24"/>
          <w:szCs w:val="24"/>
        </w:rPr>
        <w:tab/>
      </w:r>
      <w:r w:rsidRPr="00D9097E">
        <w:rPr>
          <w:rFonts w:ascii="Times New Roman" w:hAnsi="Times New Roman"/>
          <w:b/>
          <w:bCs/>
          <w:sz w:val="24"/>
          <w:szCs w:val="24"/>
        </w:rPr>
        <w:t xml:space="preserve">ECOGRAF PERFORMANT PORTABIL PENTRU </w:t>
      </w:r>
      <w:r w:rsidR="00D9097E" w:rsidRPr="00D9097E">
        <w:rPr>
          <w:rFonts w:ascii="Times New Roman" w:hAnsi="Times New Roman"/>
          <w:b/>
          <w:bCs/>
          <w:sz w:val="24"/>
          <w:szCs w:val="24"/>
        </w:rPr>
        <w:t>NEUROLOGIE</w:t>
      </w:r>
      <w:r w:rsidRPr="00D9097E">
        <w:rPr>
          <w:rFonts w:ascii="Times New Roman" w:hAnsi="Times New Roman"/>
          <w:b/>
          <w:bCs/>
          <w:sz w:val="24"/>
          <w:szCs w:val="24"/>
        </w:rPr>
        <w:t xml:space="preserve"> (1 </w:t>
      </w:r>
      <w:proofErr w:type="spellStart"/>
      <w:r w:rsidRPr="00D9097E">
        <w:rPr>
          <w:rFonts w:ascii="Times New Roman" w:hAnsi="Times New Roman"/>
          <w:b/>
          <w:bCs/>
          <w:sz w:val="24"/>
          <w:szCs w:val="24"/>
        </w:rPr>
        <w:t>buc</w:t>
      </w:r>
      <w:proofErr w:type="spellEnd"/>
      <w:r w:rsidRPr="00D9097E">
        <w:rPr>
          <w:rFonts w:ascii="Times New Roman" w:hAnsi="Times New Roman"/>
          <w:b/>
          <w:bCs/>
          <w:sz w:val="24"/>
          <w:szCs w:val="24"/>
        </w:rPr>
        <w:t>.)</w:t>
      </w:r>
    </w:p>
    <w:p w14:paraId="6827514C" w14:textId="77777777" w:rsidR="00D9097E" w:rsidRDefault="00D9097E" w:rsidP="00D9097E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0"/>
        <w:gridCol w:w="6992"/>
        <w:gridCol w:w="6530"/>
      </w:tblGrid>
      <w:tr w:rsidR="00465D3A" w:rsidRPr="000D3B1C" w14:paraId="3F6E4DE0" w14:textId="25F6B574" w:rsidTr="00465D3A"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F8A1" w14:textId="77777777" w:rsidR="00465D3A" w:rsidRPr="00441582" w:rsidRDefault="00465D3A" w:rsidP="00465D3A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030A" w14:textId="77777777" w:rsidR="00465D3A" w:rsidRPr="00441582" w:rsidRDefault="00465D3A" w:rsidP="00465D3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41582">
              <w:rPr>
                <w:rFonts w:ascii="Times New Roman" w:hAnsi="Times New Roman"/>
                <w:sz w:val="24"/>
                <w:szCs w:val="24"/>
                <w:lang w:val="ro-RO"/>
              </w:rPr>
              <w:t>Specificații tehnice impuse prin caietul de sarcini</w:t>
            </w:r>
          </w:p>
          <w:p w14:paraId="18599322" w14:textId="56849A50" w:rsidR="00465D3A" w:rsidRPr="00441582" w:rsidRDefault="00465D3A" w:rsidP="00465D3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41582">
              <w:rPr>
                <w:rFonts w:ascii="Times New Roman" w:hAnsi="Times New Roman"/>
                <w:sz w:val="24"/>
                <w:szCs w:val="24"/>
                <w:lang w:val="ro-RO"/>
              </w:rPr>
              <w:t>(cerințe minime și obligatorii)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F0F7" w14:textId="77777777" w:rsidR="00465D3A" w:rsidRDefault="00465D3A" w:rsidP="00465D3A">
            <w:pPr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D009D">
              <w:rPr>
                <w:rFonts w:ascii="Times New Roman" w:hAnsi="Times New Roman"/>
                <w:bCs/>
                <w:sz w:val="24"/>
                <w:szCs w:val="24"/>
              </w:rPr>
              <w:t>Specificații</w:t>
            </w:r>
            <w:proofErr w:type="spellEnd"/>
            <w:r w:rsidRPr="00AD009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09D">
              <w:rPr>
                <w:rFonts w:ascii="Times New Roman" w:hAnsi="Times New Roman"/>
                <w:bCs/>
                <w:sz w:val="24"/>
                <w:szCs w:val="24"/>
              </w:rPr>
              <w:t>tehnice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ofertate</w:t>
            </w:r>
            <w:proofErr w:type="spellEnd"/>
          </w:p>
          <w:p w14:paraId="39061D28" w14:textId="77777777" w:rsidR="00465D3A" w:rsidRDefault="00465D3A" w:rsidP="00465D3A">
            <w:pPr>
              <w:spacing w:after="0"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080AB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</w:t>
            </w:r>
            <w:proofErr w:type="gramStart"/>
            <w:r w:rsidRPr="00DC63C5">
              <w:rPr>
                <w:rFonts w:ascii="Times New Roman" w:hAnsi="Times New Roman"/>
                <w:bCs/>
                <w:i/>
                <w:iCs/>
              </w:rPr>
              <w:t>se</w:t>
            </w:r>
            <w:proofErr w:type="gram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completează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de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către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Ofertant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,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precizând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“DA”/”NU”.  </w:t>
            </w:r>
          </w:p>
          <w:p w14:paraId="049BEFDF" w14:textId="3A9950D0" w:rsidR="00465D3A" w:rsidRPr="00441582" w:rsidRDefault="00465D3A" w:rsidP="00465D3A">
            <w:pPr>
              <w:tabs>
                <w:tab w:val="left" w:pos="284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C63C5">
              <w:rPr>
                <w:rFonts w:ascii="Times New Roman" w:hAnsi="Times New Roman"/>
                <w:bCs/>
                <w:i/>
                <w:iCs/>
              </w:rPr>
              <w:t xml:space="preserve">Se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va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indica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referința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în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ofertă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-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pagina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din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ofert</w:t>
            </w:r>
            <w:r>
              <w:rPr>
                <w:rFonts w:ascii="Times New Roman" w:hAnsi="Times New Roman"/>
                <w:bCs/>
                <w:i/>
                <w:iCs/>
              </w:rPr>
              <w:t>ă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unde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se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reg</w:t>
            </w:r>
            <w:r>
              <w:rPr>
                <w:rFonts w:ascii="Times New Roman" w:hAnsi="Times New Roman"/>
                <w:bCs/>
                <w:i/>
                <w:iCs/>
              </w:rPr>
              <w:t>ă</w:t>
            </w:r>
            <w:r w:rsidRPr="00DC63C5">
              <w:rPr>
                <w:rFonts w:ascii="Times New Roman" w:hAnsi="Times New Roman"/>
                <w:bCs/>
                <w:i/>
                <w:iCs/>
              </w:rPr>
              <w:t>sesc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informa</w:t>
            </w:r>
            <w:r>
              <w:rPr>
                <w:rFonts w:ascii="Times New Roman" w:hAnsi="Times New Roman"/>
                <w:bCs/>
                <w:i/>
                <w:iCs/>
              </w:rPr>
              <w:t>ț</w:t>
            </w:r>
            <w:r w:rsidRPr="00DC63C5">
              <w:rPr>
                <w:rFonts w:ascii="Times New Roman" w:hAnsi="Times New Roman"/>
                <w:bCs/>
                <w:i/>
                <w:iCs/>
              </w:rPr>
              <w:t>iile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pentru a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demonstra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coresponden</w:t>
            </w:r>
            <w:r>
              <w:rPr>
                <w:rFonts w:ascii="Times New Roman" w:hAnsi="Times New Roman"/>
                <w:bCs/>
                <w:i/>
                <w:iCs/>
              </w:rPr>
              <w:t>ț</w:t>
            </w:r>
            <w:r w:rsidRPr="00DC63C5">
              <w:rPr>
                <w:rFonts w:ascii="Times New Roman" w:hAnsi="Times New Roman"/>
                <w:bCs/>
                <w:i/>
                <w:iCs/>
              </w:rPr>
              <w:t>a</w:t>
            </w:r>
            <w:proofErr w:type="spellEnd"/>
            <w:r w:rsidRPr="00080AB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465D3A" w:rsidRPr="000D3B1C" w14:paraId="2662F2F1" w14:textId="6D4DF17C" w:rsidTr="00465D3A"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7201" w14:textId="77777777" w:rsidR="00465D3A" w:rsidRPr="00441582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4BDC" w14:textId="77777777" w:rsidR="00465D3A" w:rsidRPr="00441582" w:rsidRDefault="00465D3A" w:rsidP="004415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41582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SPECIFICAȚII/CARACTERISTICI ALE ECHIPAMENTULUI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A15" w14:textId="77777777" w:rsidR="00465D3A" w:rsidRPr="00441582" w:rsidRDefault="00465D3A" w:rsidP="004415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465D3A" w:rsidRPr="00D9097E" w14:paraId="7A83949B" w14:textId="5093712B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702C1D52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6992" w:type="dxa"/>
          </w:tcPr>
          <w:p w14:paraId="676DCDF8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Sistem ecograf portabil – caracteristici tehnice generale</w:t>
            </w:r>
          </w:p>
        </w:tc>
        <w:tc>
          <w:tcPr>
            <w:tcW w:w="6530" w:type="dxa"/>
          </w:tcPr>
          <w:p w14:paraId="43695AC8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465D3A" w:rsidRPr="00D9097E" w14:paraId="338F2416" w14:textId="3BCC9488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24E905A2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1A89CD21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Sistem portabil, mobil, multifuncțional, conceput pentru utilizare la patul pacientului sau în locații externe</w:t>
            </w:r>
          </w:p>
        </w:tc>
        <w:tc>
          <w:tcPr>
            <w:tcW w:w="6530" w:type="dxa"/>
          </w:tcPr>
          <w:p w14:paraId="326AF222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4F364B22" w14:textId="4BD7DC31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5682335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571B591B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Interfață unificată cu flux de lucru și compatibilitate cu sisteme superioare din aceeași gamă</w:t>
            </w:r>
          </w:p>
        </w:tc>
        <w:tc>
          <w:tcPr>
            <w:tcW w:w="6530" w:type="dxa"/>
          </w:tcPr>
          <w:p w14:paraId="33271579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3474FD87" w14:textId="7D6F9C58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70ED2786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55122728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Suportă imagistică 2D, 3D, 4D, imagini panoramice și achiziție 3D liberă cu sonde ne-motorizate</w:t>
            </w:r>
          </w:p>
        </w:tc>
        <w:tc>
          <w:tcPr>
            <w:tcW w:w="6530" w:type="dxa"/>
          </w:tcPr>
          <w:p w14:paraId="3DCDD08F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012514A5" w14:textId="1BC6C9B4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072EEF46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2E9E11FE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Pachet software aplicații clinice cardiovasculare (cardiace adult, vasculare,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transcranian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(TCD)</w:t>
            </w:r>
          </w:p>
        </w:tc>
        <w:tc>
          <w:tcPr>
            <w:tcW w:w="6530" w:type="dxa"/>
          </w:tcPr>
          <w:p w14:paraId="3434CA5E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2060BF9" w14:textId="68445907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0695A97B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36937541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Moduri imagistice avansate: Modul M anatomic,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automat (flux, unghi și baleiere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optimize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printr-un singur buton),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AutoScan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timp real</w:t>
            </w:r>
          </w:p>
        </w:tc>
        <w:tc>
          <w:tcPr>
            <w:tcW w:w="6530" w:type="dxa"/>
          </w:tcPr>
          <w:p w14:paraId="21185C6D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20216830" w14:textId="3E9E973E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4D062360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7F88047F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Funcționalitate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Freehand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3D pentru achiziții spațiale necalibrate</w:t>
            </w:r>
          </w:p>
        </w:tc>
        <w:tc>
          <w:tcPr>
            <w:tcW w:w="6530" w:type="dxa"/>
          </w:tcPr>
          <w:p w14:paraId="651CF09A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150A2E8A" w14:textId="22471DF0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3CA6AA37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60DCE355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Afișaj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MaxVue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peste un milion de pixeli suplimentari și câmp vizual cu peste 35% mai extins</w:t>
            </w:r>
          </w:p>
        </w:tc>
        <w:tc>
          <w:tcPr>
            <w:tcW w:w="6530" w:type="dxa"/>
          </w:tcPr>
          <w:p w14:paraId="1D54396F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2D507902" w14:textId="432C2879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42A824DF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479B5674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Mod imagistic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MicroFlow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rezoluție ridicată pentru fluxuri lente, cu artefacte reduse și rată înaltă de cadre</w:t>
            </w:r>
          </w:p>
        </w:tc>
        <w:tc>
          <w:tcPr>
            <w:tcW w:w="6530" w:type="dxa"/>
          </w:tcPr>
          <w:p w14:paraId="101978EF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3B0CA2DF" w14:textId="3C412D89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033F058A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23C4415F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Panoramare 2D în timp real cu și fără modul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SonоСТ</w:t>
            </w:r>
            <w:proofErr w:type="spellEnd"/>
          </w:p>
        </w:tc>
        <w:tc>
          <w:tcPr>
            <w:tcW w:w="6530" w:type="dxa"/>
          </w:tcPr>
          <w:p w14:paraId="2B7CA9E7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D951C2E" w14:textId="688EC12E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6ED108D2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644C48E3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Integrare cu funcționalități de </w:t>
            </w:r>
            <w:r w:rsidRPr="00D9097E">
              <w:rPr>
                <w:rFonts w:ascii="Times New Roman" w:hAnsi="Times New Roman"/>
                <w:sz w:val="24"/>
                <w:szCs w:val="24"/>
              </w:rPr>
              <w:t>Doppler</w:t>
            </w: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Tisular (TDI)</w:t>
            </w:r>
          </w:p>
        </w:tc>
        <w:tc>
          <w:tcPr>
            <w:tcW w:w="6530" w:type="dxa"/>
          </w:tcPr>
          <w:p w14:paraId="4795FFBD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3458C655" w14:textId="6080E36E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3C670A3F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5800DE30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Modul M anatomic</w:t>
            </w:r>
          </w:p>
        </w:tc>
        <w:tc>
          <w:tcPr>
            <w:tcW w:w="6530" w:type="dxa"/>
          </w:tcPr>
          <w:p w14:paraId="4BA1D0C5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28132702" w14:textId="19D2FF4B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4CBD7E20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1C9C63E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IMT ce oferă măsurători automate ale grosimii intimei media în carotide și alte vase superficiale și elimină nevoia de a poziționa manual </w:t>
            </w: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cursoarele, minimizând timpul necesar pentru a finaliza un studiu Pachet aplicații clinice cardiovasculare:</w:t>
            </w:r>
          </w:p>
          <w:p w14:paraId="36B132F7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ind w:left="321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- Software cu imagini specifice de țesut pentru traductori specifici în aplicații vasculare;</w:t>
            </w:r>
          </w:p>
          <w:p w14:paraId="46FD015A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ind w:left="321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Software optimizat de afișare cu presetări specifice de țesut pentru imagini vasculare și aplicații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inclusiv TCD și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transorbital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329A871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ind w:left="321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- Pachetele de analiză software includ protocoale și rapoarte vasculare; Asigură rapoarte ale aplicațiilor vasculare, Include TCD;</w:t>
            </w:r>
          </w:p>
          <w:p w14:paraId="202FF395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ind w:left="321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Software pentru imagini specifice de țesut pentru traductorii sectoriali și non-imagine static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aplicațiile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Trans Craniene;</w:t>
            </w:r>
          </w:p>
          <w:p w14:paraId="6AA070C5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ind w:left="321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- Pachete de analiză software care includ rapoarte și protocoale TCD și setări ale imaginilor</w:t>
            </w:r>
          </w:p>
        </w:tc>
        <w:tc>
          <w:tcPr>
            <w:tcW w:w="6530" w:type="dxa"/>
          </w:tcPr>
          <w:p w14:paraId="4E989F09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24347882" w14:textId="5019FE5A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01CC51B8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6992" w:type="dxa"/>
          </w:tcPr>
          <w:p w14:paraId="1667B918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Funcționalități de conectivitate și integrare informatică</w:t>
            </w:r>
          </w:p>
        </w:tc>
        <w:tc>
          <w:tcPr>
            <w:tcW w:w="6530" w:type="dxa"/>
          </w:tcPr>
          <w:p w14:paraId="103F939F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465D3A" w:rsidRPr="00D9097E" w14:paraId="2435767E" w14:textId="720EF4D4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0BFFD2D8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7048641C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Vizualizare imagini DICOM din alte modalități (CT, RMN, mamografie, NM) în timpul examinării live</w:t>
            </w:r>
          </w:p>
        </w:tc>
        <w:tc>
          <w:tcPr>
            <w:tcW w:w="6530" w:type="dxa"/>
          </w:tcPr>
          <w:p w14:paraId="42D36074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067DA61" w14:textId="42280A4C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320F7E0A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17631D4D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Modul Interogare-Preluare pentru imagini ecografice și imagini din alte surse</w:t>
            </w:r>
          </w:p>
        </w:tc>
        <w:tc>
          <w:tcPr>
            <w:tcW w:w="6530" w:type="dxa"/>
          </w:tcPr>
          <w:p w14:paraId="151FDC61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D5249C8" w14:textId="025635C1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3B31990D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78C94B14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Tipărire și stocare în rețea,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commit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, listă de lucru pentru aplicații clinice variate</w:t>
            </w:r>
          </w:p>
        </w:tc>
        <w:tc>
          <w:tcPr>
            <w:tcW w:w="6530" w:type="dxa"/>
          </w:tcPr>
          <w:p w14:paraId="4058EFA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50E5658" w14:textId="2EEE9889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38E55FE3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529C6653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Funcții de securitate avansată (Securitate Plus) pentru protejarea datelor și împotriva accesului neautorizat</w:t>
            </w:r>
          </w:p>
        </w:tc>
        <w:tc>
          <w:tcPr>
            <w:tcW w:w="6530" w:type="dxa"/>
          </w:tcPr>
          <w:p w14:paraId="125E997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9FE7F19" w14:textId="5232079A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22133FCB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6992" w:type="dxa"/>
          </w:tcPr>
          <w:p w14:paraId="57830FB5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Flux de lucru, analiză și automatizare</w:t>
            </w:r>
          </w:p>
        </w:tc>
        <w:tc>
          <w:tcPr>
            <w:tcW w:w="6530" w:type="dxa"/>
          </w:tcPr>
          <w:p w14:paraId="645A8093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465D3A" w:rsidRPr="00D9097E" w14:paraId="2CE57CA7" w14:textId="7F037B3D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35ED4F3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381C333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it-IT"/>
              </w:rPr>
              <w:t>Template</w:t>
            </w: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-uri de raportare standardizate (ex. ACEP)</w:t>
            </w:r>
          </w:p>
        </w:tc>
        <w:tc>
          <w:tcPr>
            <w:tcW w:w="6530" w:type="dxa"/>
          </w:tcPr>
          <w:p w14:paraId="439BCC52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465D3A" w:rsidRPr="00D9097E" w14:paraId="79E48950" w14:textId="4AFA34B0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7AEBEAEE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47A0AB9D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Analiză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vasculară automată (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High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-Q): trasare în timp real, selecție automată a vitezei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maximе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, integrare rapidă în raport</w:t>
            </w:r>
          </w:p>
        </w:tc>
        <w:tc>
          <w:tcPr>
            <w:tcW w:w="6530" w:type="dxa"/>
          </w:tcPr>
          <w:p w14:paraId="7BC4280A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40BA3486" w14:textId="2F40FB40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4F74B5C0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4B6D71F9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Mod de vizualizare a acului de biopsie pentru ghidaj precis</w:t>
            </w:r>
          </w:p>
        </w:tc>
        <w:tc>
          <w:tcPr>
            <w:tcW w:w="6530" w:type="dxa"/>
          </w:tcPr>
          <w:p w14:paraId="6AF38437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3EA01895" w14:textId="1B241424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427DD511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7063C597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Protocoale personalizabile </w:t>
            </w:r>
            <w:r w:rsidRPr="00D9097E">
              <w:rPr>
                <w:rFonts w:ascii="Times New Roman" w:hAnsi="Times New Roman"/>
                <w:sz w:val="24"/>
                <w:szCs w:val="24"/>
              </w:rPr>
              <w:t>Smart Exam</w:t>
            </w: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ghidare pas cu pas în examinare și generare automată de rapoarte</w:t>
            </w:r>
          </w:p>
        </w:tc>
        <w:tc>
          <w:tcPr>
            <w:tcW w:w="6530" w:type="dxa"/>
          </w:tcPr>
          <w:p w14:paraId="52255AC1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39B2D2D8" w14:textId="7E17885C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EDBE72B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75402AB2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it-IT"/>
              </w:rPr>
              <w:t>Software Physio</w:t>
            </w: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integrarea parametrilor fiziologici în procesul de examinare</w:t>
            </w:r>
          </w:p>
        </w:tc>
        <w:tc>
          <w:tcPr>
            <w:tcW w:w="6530" w:type="dxa"/>
          </w:tcPr>
          <w:p w14:paraId="67D720FD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465D3A" w:rsidRPr="00D9097E" w14:paraId="270C93FE" w14:textId="43197595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C4F7CC4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4.</w:t>
            </w:r>
          </w:p>
        </w:tc>
        <w:tc>
          <w:tcPr>
            <w:tcW w:w="6992" w:type="dxa"/>
          </w:tcPr>
          <w:p w14:paraId="30722BF1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Traductoare - detalii extinse</w:t>
            </w:r>
          </w:p>
        </w:tc>
        <w:tc>
          <w:tcPr>
            <w:tcW w:w="6530" w:type="dxa"/>
          </w:tcPr>
          <w:p w14:paraId="42C0AFA4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465D3A" w:rsidRPr="00D9097E" w14:paraId="29CC4511" w14:textId="751F1099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28965024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298D38E4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Traductor sectorial: tehnologie monocristal, 1-5 MHz, pentru cardiologie adulți/pediatrică, abdominal,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transcranian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LVO. Moduri de lucru: 2D,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Pulsat (PW),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Continuu,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Color, TDI, armonice, M și M color, XRES avansat</w:t>
            </w:r>
          </w:p>
        </w:tc>
        <w:tc>
          <w:tcPr>
            <w:tcW w:w="6530" w:type="dxa"/>
          </w:tcPr>
          <w:p w14:paraId="43CCBE9C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259AF312" w14:textId="20B9386C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C826688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51A44293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Traductor liniar: 3-12 MHz, pentru aplicații vasculare,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cerebrovasculare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periferice,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musculoscheletale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Moduri de lucru: 2D,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orientabil, CPA, Auto Color, Auto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SonoCT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, XRES, MFI. 160 elemente, 38 mm apertura</w:t>
            </w:r>
          </w:p>
        </w:tc>
        <w:tc>
          <w:tcPr>
            <w:tcW w:w="6530" w:type="dxa"/>
          </w:tcPr>
          <w:p w14:paraId="7CB6413A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4261944A" w14:textId="76F13E89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446BC212" w14:textId="77777777" w:rsidR="00465D3A" w:rsidRPr="0004643D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5.</w:t>
            </w:r>
          </w:p>
        </w:tc>
        <w:tc>
          <w:tcPr>
            <w:tcW w:w="6992" w:type="dxa"/>
          </w:tcPr>
          <w:p w14:paraId="7500FFC8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Echipamente și accesorii incluse</w:t>
            </w:r>
          </w:p>
        </w:tc>
        <w:tc>
          <w:tcPr>
            <w:tcW w:w="6530" w:type="dxa"/>
          </w:tcPr>
          <w:p w14:paraId="1FF9005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465D3A" w:rsidRPr="00D9097E" w14:paraId="399E5633" w14:textId="2E8EB2BE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3482C5CE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17EB5165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Cărucior medical ergonomic, cu înălțime ajustabilă, tastatură integrată, 3 porturi active pentru sonde, imprimantă termică alb-negru</w:t>
            </w:r>
          </w:p>
        </w:tc>
        <w:tc>
          <w:tcPr>
            <w:tcW w:w="6530" w:type="dxa"/>
          </w:tcPr>
          <w:p w14:paraId="336BF22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40E6B6F1" w14:textId="4F356E73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0A5DB973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48A018DD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Baterii suplimentare (3 unități) oferă autonomie suplimentară de 2 ore pe lângă cele 30 minute oferite de sistem</w:t>
            </w:r>
          </w:p>
        </w:tc>
        <w:tc>
          <w:tcPr>
            <w:tcW w:w="6530" w:type="dxa"/>
          </w:tcPr>
          <w:p w14:paraId="4FDB1907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2AC82EAE" w14:textId="235C06EC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6E052187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55E41A0C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Cablu ECG cu 3 fire pentru adulți și cablu ECG cu 3 fire pentru copii</w:t>
            </w:r>
          </w:p>
        </w:tc>
        <w:tc>
          <w:tcPr>
            <w:tcW w:w="6530" w:type="dxa"/>
          </w:tcPr>
          <w:p w14:paraId="1C825C5C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3274896D" w14:textId="501DF9FB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5CB38766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6E5E4B1D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Manuale de utilizare disponibile în limbile română și engleză</w:t>
            </w:r>
          </w:p>
        </w:tc>
        <w:tc>
          <w:tcPr>
            <w:tcW w:w="6530" w:type="dxa"/>
          </w:tcPr>
          <w:p w14:paraId="290BF3BE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FD70390" w14:textId="4A928688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3BC8F809" w14:textId="77777777" w:rsidR="00465D3A" w:rsidRPr="0004643D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6.</w:t>
            </w:r>
          </w:p>
        </w:tc>
        <w:tc>
          <w:tcPr>
            <w:tcW w:w="6992" w:type="dxa"/>
          </w:tcPr>
          <w:p w14:paraId="27E03827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Detalii privind funcționarea autonomă și durabilitatea</w:t>
            </w:r>
          </w:p>
        </w:tc>
        <w:tc>
          <w:tcPr>
            <w:tcW w:w="6530" w:type="dxa"/>
          </w:tcPr>
          <w:p w14:paraId="723FE652" w14:textId="77777777" w:rsidR="00465D3A" w:rsidRPr="0004643D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465D3A" w:rsidRPr="00D9097E" w14:paraId="71350C33" w14:textId="1873CC9B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56B08B85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4DE54FD9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Include baterie internă cu durată de funcționare autonomă minimă de 30 minute, în funcție de traductor și moduri de lucru</w:t>
            </w:r>
          </w:p>
        </w:tc>
        <w:tc>
          <w:tcPr>
            <w:tcW w:w="6530" w:type="dxa"/>
          </w:tcPr>
          <w:p w14:paraId="2D7D10AE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3208F508" w14:textId="31F5A9CB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B21EE99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7FCB36F9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Prin utilizarea bateriilor suplimentare, autonomia totală a sistemului ajunge la aproximativ 2 ore și 30 minute</w:t>
            </w:r>
          </w:p>
        </w:tc>
        <w:tc>
          <w:tcPr>
            <w:tcW w:w="6530" w:type="dxa"/>
          </w:tcPr>
          <w:p w14:paraId="387FAEA2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046F8E24" w14:textId="155B472F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CACF013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3182DD4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Compatibilitate ridicată cu traductoare avansate din game variate, inclusiv imagistică 3D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transesofagiană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Doppler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transcranian</w:t>
            </w:r>
            <w:proofErr w:type="spellEnd"/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aplicații de urgență</w:t>
            </w:r>
          </w:p>
        </w:tc>
        <w:tc>
          <w:tcPr>
            <w:tcW w:w="6530" w:type="dxa"/>
          </w:tcPr>
          <w:p w14:paraId="69C690BE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584C73E1" w14:textId="01ABAB7C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46ACA809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68B73A82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9097E">
              <w:rPr>
                <w:rFonts w:ascii="Times New Roman" w:hAnsi="Times New Roman"/>
                <w:sz w:val="24"/>
                <w:szCs w:val="24"/>
                <w:lang w:val="ro-RO"/>
              </w:rPr>
              <w:t>Sistemul este construit pentru uz intensiv, cu componente ce permit utilizare continuă în regim spitalicesc</w:t>
            </w:r>
          </w:p>
        </w:tc>
        <w:tc>
          <w:tcPr>
            <w:tcW w:w="6530" w:type="dxa"/>
          </w:tcPr>
          <w:p w14:paraId="31DE5B16" w14:textId="77777777" w:rsidR="00465D3A" w:rsidRPr="00D9097E" w:rsidRDefault="00465D3A" w:rsidP="00D9097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65D3A" w:rsidRPr="00D9097E" w14:paraId="27A92731" w14:textId="3A5926D3" w:rsidTr="0046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0" w:type="dxa"/>
          </w:tcPr>
          <w:p w14:paraId="1E07E6AA" w14:textId="77777777" w:rsidR="00465D3A" w:rsidRPr="00D9097E" w:rsidRDefault="00465D3A" w:rsidP="00441582">
            <w:pPr>
              <w:tabs>
                <w:tab w:val="left" w:pos="447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992" w:type="dxa"/>
          </w:tcPr>
          <w:p w14:paraId="081A31D5" w14:textId="77777777" w:rsidR="00465D3A" w:rsidRPr="0004643D" w:rsidRDefault="00465D3A" w:rsidP="0004643D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sz w:val="24"/>
                <w:szCs w:val="24"/>
                <w:lang w:val="ro-RO"/>
              </w:rPr>
              <w:t>durata minimă de funcționare apreciată corespunzător funcțiunilor propuse:</w:t>
            </w:r>
          </w:p>
          <w:p w14:paraId="3028C8B9" w14:textId="553BA4C1" w:rsidR="00465D3A" w:rsidRPr="00D9097E" w:rsidRDefault="00465D3A" w:rsidP="0004643D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4643D">
              <w:rPr>
                <w:rFonts w:ascii="Times New Roman" w:hAnsi="Times New Roman"/>
                <w:sz w:val="24"/>
                <w:szCs w:val="24"/>
                <w:lang w:val="ro-RO"/>
              </w:rPr>
              <w:t>Durata de funcționare minima este de 5 ani</w:t>
            </w:r>
          </w:p>
        </w:tc>
        <w:tc>
          <w:tcPr>
            <w:tcW w:w="6530" w:type="dxa"/>
          </w:tcPr>
          <w:p w14:paraId="0933303E" w14:textId="77777777" w:rsidR="00465D3A" w:rsidRPr="0004643D" w:rsidRDefault="00465D3A" w:rsidP="0004643D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4E012AF4" w14:textId="77777777" w:rsidR="001B634C" w:rsidRPr="00D9097E" w:rsidRDefault="001B634C" w:rsidP="0004643D">
      <w:pPr>
        <w:spacing w:after="0"/>
        <w:rPr>
          <w:rFonts w:ascii="Times New Roman" w:hAnsi="Times New Roman"/>
          <w:sz w:val="24"/>
          <w:szCs w:val="24"/>
        </w:rPr>
      </w:pPr>
    </w:p>
    <w:p w14:paraId="0E45A877" w14:textId="26BE07C4" w:rsidR="000D3B1C" w:rsidRPr="00D9097E" w:rsidRDefault="000D3B1C" w:rsidP="000464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D3B1C" w:rsidRPr="00D9097E" w:rsidSect="00465D3A">
      <w:pgSz w:w="15840" w:h="12240" w:orient="landscape"/>
      <w:pgMar w:top="851" w:right="567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42CE13AC"/>
    <w:multiLevelType w:val="hybridMultilevel"/>
    <w:tmpl w:val="808047B4"/>
    <w:lvl w:ilvl="0" w:tplc="580C3A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8198">
    <w:abstractNumId w:val="1"/>
  </w:num>
  <w:num w:numId="2" w16cid:durableId="10465612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4C"/>
    <w:rsid w:val="000350FF"/>
    <w:rsid w:val="0004643D"/>
    <w:rsid w:val="000A2066"/>
    <w:rsid w:val="000D3B1C"/>
    <w:rsid w:val="000D4847"/>
    <w:rsid w:val="000F611F"/>
    <w:rsid w:val="00116736"/>
    <w:rsid w:val="00164BC0"/>
    <w:rsid w:val="0017220E"/>
    <w:rsid w:val="00194575"/>
    <w:rsid w:val="001B634C"/>
    <w:rsid w:val="001F5A3A"/>
    <w:rsid w:val="00202620"/>
    <w:rsid w:val="002A0B24"/>
    <w:rsid w:val="002D7B22"/>
    <w:rsid w:val="002F68A7"/>
    <w:rsid w:val="00303369"/>
    <w:rsid w:val="00304AFA"/>
    <w:rsid w:val="00316D97"/>
    <w:rsid w:val="0037799E"/>
    <w:rsid w:val="003906FB"/>
    <w:rsid w:val="00412440"/>
    <w:rsid w:val="00434E67"/>
    <w:rsid w:val="00441582"/>
    <w:rsid w:val="00441D7C"/>
    <w:rsid w:val="00465D3A"/>
    <w:rsid w:val="004A4166"/>
    <w:rsid w:val="004C0EA1"/>
    <w:rsid w:val="004F69E9"/>
    <w:rsid w:val="0050378E"/>
    <w:rsid w:val="005375B0"/>
    <w:rsid w:val="00572D38"/>
    <w:rsid w:val="005862F9"/>
    <w:rsid w:val="005A75E5"/>
    <w:rsid w:val="005C294E"/>
    <w:rsid w:val="00622ACF"/>
    <w:rsid w:val="0062383E"/>
    <w:rsid w:val="0064694D"/>
    <w:rsid w:val="00680887"/>
    <w:rsid w:val="006F4727"/>
    <w:rsid w:val="00752D12"/>
    <w:rsid w:val="00756D8F"/>
    <w:rsid w:val="007571D2"/>
    <w:rsid w:val="007725A5"/>
    <w:rsid w:val="00782090"/>
    <w:rsid w:val="00816AE4"/>
    <w:rsid w:val="00877907"/>
    <w:rsid w:val="008D79D3"/>
    <w:rsid w:val="008F24C7"/>
    <w:rsid w:val="00911F40"/>
    <w:rsid w:val="00946E13"/>
    <w:rsid w:val="009A6305"/>
    <w:rsid w:val="00A02740"/>
    <w:rsid w:val="00A2127C"/>
    <w:rsid w:val="00A44193"/>
    <w:rsid w:val="00A628BB"/>
    <w:rsid w:val="00AB6CB8"/>
    <w:rsid w:val="00B16C47"/>
    <w:rsid w:val="00B66917"/>
    <w:rsid w:val="00B71ABC"/>
    <w:rsid w:val="00B968A5"/>
    <w:rsid w:val="00C23E26"/>
    <w:rsid w:val="00C47978"/>
    <w:rsid w:val="00C776AD"/>
    <w:rsid w:val="00C84C0F"/>
    <w:rsid w:val="00D1679A"/>
    <w:rsid w:val="00D36F2F"/>
    <w:rsid w:val="00D544EA"/>
    <w:rsid w:val="00D72560"/>
    <w:rsid w:val="00D9097E"/>
    <w:rsid w:val="00E72894"/>
    <w:rsid w:val="00EA37FD"/>
    <w:rsid w:val="00EC2DD0"/>
    <w:rsid w:val="00F05857"/>
    <w:rsid w:val="00F8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D1242"/>
  <w15:chartTrackingRefBased/>
  <w15:docId w15:val="{16C365E6-9A7F-4282-AE6D-9858F701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34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B63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63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B63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B63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B63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B63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B63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B63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B63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B63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63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B63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B634C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B634C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B634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B634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B634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B634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B63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B63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B63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B63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B63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1B634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B634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1B634C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B63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B634C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B634C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59"/>
    <w:rsid w:val="001B634C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718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GMS</dc:creator>
  <cp:keywords/>
  <dc:description/>
  <cp:lastModifiedBy>CJBV CJBV</cp:lastModifiedBy>
  <cp:revision>5</cp:revision>
  <dcterms:created xsi:type="dcterms:W3CDTF">2026-05-26T14:50:00Z</dcterms:created>
  <dcterms:modified xsi:type="dcterms:W3CDTF">2026-06-02T13:12:00Z</dcterms:modified>
</cp:coreProperties>
</file>